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EFFF" w14:textId="77777777" w:rsidR="00E03C5A" w:rsidRPr="00747AA2" w:rsidRDefault="00E03C5A" w:rsidP="00825418">
      <w:pPr>
        <w:pStyle w:val="Intestazione"/>
        <w:jc w:val="both"/>
        <w:rPr>
          <w:rFonts w:asciiTheme="majorHAnsi" w:eastAsiaTheme="majorEastAsia" w:hAnsiTheme="majorHAnsi" w:cstheme="majorBidi"/>
          <w:color w:val="002060"/>
          <w:sz w:val="24"/>
          <w:szCs w:val="24"/>
        </w:rPr>
      </w:pPr>
    </w:p>
    <w:p w14:paraId="65EDAEFE" w14:textId="59E75CB8" w:rsidR="00113CB0" w:rsidRPr="00747AA2" w:rsidRDefault="00C0653D" w:rsidP="00113CB0">
      <w:pPr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747AA2">
        <w:rPr>
          <w:rFonts w:ascii="Titillium" w:hAnsi="Titillium" w:cs="Titillium Web"/>
          <w:color w:val="002060"/>
          <w:sz w:val="20"/>
          <w:szCs w:val="20"/>
        </w:rPr>
        <w:t xml:space="preserve">Il/La sottoscritto/a _________________________________ </w:t>
      </w:r>
      <w:r w:rsidR="008B77B1" w:rsidRPr="00747AA2">
        <w:rPr>
          <w:rFonts w:ascii="Titillium" w:hAnsi="Titillium" w:cs="Titillium Web"/>
          <w:color w:val="002060"/>
          <w:sz w:val="20"/>
          <w:szCs w:val="20"/>
        </w:rPr>
        <w:t xml:space="preserve">con riferimento all’incarico di </w:t>
      </w:r>
      <w:r w:rsidRPr="00747AA2">
        <w:rPr>
          <w:rFonts w:ascii="Titillium" w:hAnsi="Titillium" w:cs="Titillium Web"/>
          <w:color w:val="002060"/>
          <w:sz w:val="20"/>
          <w:szCs w:val="20"/>
        </w:rPr>
        <w:t>___________________________</w:t>
      </w:r>
      <w:r w:rsidR="002A43B7" w:rsidRPr="00747AA2">
        <w:rPr>
          <w:rFonts w:ascii="Titillium" w:hAnsi="Titillium" w:cs="Titillium Web"/>
          <w:color w:val="002060"/>
          <w:sz w:val="20"/>
          <w:szCs w:val="20"/>
        </w:rPr>
        <w:t>____________</w:t>
      </w:r>
      <w:r w:rsidR="00792F4D" w:rsidRPr="00747AA2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="002718BB" w:rsidRPr="00747AA2">
        <w:rPr>
          <w:rFonts w:ascii="Titillium" w:hAnsi="Titillium" w:cs="Titillium Web"/>
          <w:color w:val="002060"/>
          <w:sz w:val="20"/>
          <w:szCs w:val="20"/>
        </w:rPr>
        <w:t xml:space="preserve">in corso di conferimento </w:t>
      </w:r>
      <w:r w:rsidR="008B77B1" w:rsidRPr="00747AA2">
        <w:rPr>
          <w:rFonts w:ascii="Titillium" w:hAnsi="Titillium" w:cs="Titillium Web"/>
          <w:color w:val="002060"/>
          <w:sz w:val="20"/>
          <w:szCs w:val="20"/>
        </w:rPr>
        <w:t xml:space="preserve">presso </w:t>
      </w:r>
      <w:r w:rsidR="00792F4D" w:rsidRPr="00747AA2">
        <w:rPr>
          <w:rFonts w:ascii="Titillium" w:hAnsi="Titillium" w:cs="Titillium Web"/>
          <w:color w:val="002060"/>
          <w:sz w:val="20"/>
          <w:szCs w:val="20"/>
        </w:rPr>
        <w:t>___________________________________</w:t>
      </w:r>
      <w:r w:rsidR="00095A1A" w:rsidRPr="00747AA2">
        <w:rPr>
          <w:rFonts w:ascii="Titillium" w:hAnsi="Titillium" w:cs="Titillium Web"/>
          <w:color w:val="002060"/>
          <w:sz w:val="20"/>
          <w:szCs w:val="20"/>
        </w:rPr>
        <w:t>______________</w:t>
      </w:r>
      <w:r w:rsidR="002A43B7" w:rsidRPr="00747AA2">
        <w:rPr>
          <w:rFonts w:ascii="Titillium" w:hAnsi="Titillium" w:cs="Titillium Web"/>
          <w:color w:val="002060"/>
          <w:sz w:val="20"/>
          <w:szCs w:val="20"/>
        </w:rPr>
        <w:t>_____</w:t>
      </w:r>
      <w:r w:rsidRPr="00747AA2">
        <w:rPr>
          <w:rFonts w:ascii="Titillium" w:hAnsi="Titillium" w:cs="Titillium Web"/>
          <w:color w:val="002060"/>
          <w:sz w:val="20"/>
          <w:szCs w:val="20"/>
        </w:rPr>
        <w:t>,</w:t>
      </w:r>
      <w:r w:rsidR="00113CB0" w:rsidRPr="00747AA2">
        <w:rPr>
          <w:color w:val="002060"/>
          <w:sz w:val="20"/>
          <w:szCs w:val="20"/>
        </w:rPr>
        <w:t xml:space="preserve"> </w:t>
      </w:r>
      <w:r w:rsidR="00113CB0" w:rsidRPr="00747AA2">
        <w:rPr>
          <w:rFonts w:ascii="Titillium" w:hAnsi="Titillium" w:cs="Titillium Web"/>
          <w:color w:val="002060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 del d.lgs. n. 39 dell’08.04.2013</w:t>
      </w:r>
      <w:r w:rsidR="001F57F5" w:rsidRPr="00747AA2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="007D46A3" w:rsidRPr="00747AA2">
        <w:rPr>
          <w:rFonts w:ascii="Titillium" w:hAnsi="Titillium" w:cs="Titillium Web"/>
          <w:color w:val="002060"/>
          <w:sz w:val="20"/>
          <w:szCs w:val="20"/>
        </w:rPr>
        <w:t>,</w:t>
      </w:r>
    </w:p>
    <w:p w14:paraId="6A5F4307" w14:textId="409ECFDD" w:rsidR="00A76C67" w:rsidRPr="00747AA2" w:rsidRDefault="00C0653D" w:rsidP="00A76C67">
      <w:pPr>
        <w:spacing w:line="360" w:lineRule="auto"/>
        <w:jc w:val="center"/>
        <w:rPr>
          <w:rFonts w:ascii="Titillium" w:hAnsi="Titillium" w:cs="Titillium Web"/>
          <w:b/>
          <w:color w:val="002060"/>
          <w:sz w:val="20"/>
          <w:szCs w:val="20"/>
        </w:rPr>
      </w:pPr>
      <w:r w:rsidRPr="00747AA2">
        <w:rPr>
          <w:rFonts w:ascii="Titillium" w:hAnsi="Titillium" w:cs="Titillium Web"/>
          <w:b/>
          <w:bCs/>
          <w:color w:val="002060"/>
          <w:sz w:val="20"/>
          <w:szCs w:val="20"/>
        </w:rPr>
        <w:t>DICH</w:t>
      </w:r>
      <w:r w:rsidR="00095A1A" w:rsidRPr="00747AA2">
        <w:rPr>
          <w:rFonts w:ascii="Titillium" w:hAnsi="Titillium" w:cs="Titillium Web"/>
          <w:b/>
          <w:bCs/>
          <w:color w:val="002060"/>
          <w:sz w:val="20"/>
          <w:szCs w:val="20"/>
        </w:rPr>
        <w:t>IARA</w:t>
      </w:r>
      <w:r w:rsidR="009F58DE" w:rsidRPr="00747AA2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1"/>
      </w:r>
    </w:p>
    <w:p w14:paraId="30B8578E" w14:textId="5A2EC763" w:rsidR="002718BB" w:rsidRPr="00747AA2" w:rsidRDefault="00B815B4" w:rsidP="002718BB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747AA2">
        <w:rPr>
          <w:rFonts w:ascii="Titillium" w:hAnsi="Titillium" w:cs="Titillium Web"/>
          <w:color w:val="002060"/>
          <w:sz w:val="20"/>
          <w:szCs w:val="20"/>
        </w:rPr>
        <w:t>con riferimento alle</w:t>
      </w:r>
      <w:r w:rsidR="00880A13" w:rsidRPr="00747AA2">
        <w:rPr>
          <w:rFonts w:ascii="Titillium" w:hAnsi="Titillium" w:cs="Titillium Web"/>
          <w:color w:val="002060"/>
          <w:sz w:val="20"/>
          <w:szCs w:val="20"/>
        </w:rPr>
        <w:t xml:space="preserve"> situazioni di </w:t>
      </w:r>
      <w:r w:rsidR="002718BB" w:rsidRPr="00747AA2">
        <w:rPr>
          <w:rFonts w:ascii="Titillium" w:hAnsi="Titillium" w:cs="Titillium Web"/>
          <w:b/>
          <w:bCs/>
          <w:color w:val="002060"/>
          <w:sz w:val="20"/>
          <w:szCs w:val="20"/>
        </w:rPr>
        <w:t>INCONFERIBILIT</w:t>
      </w:r>
      <w:r w:rsidR="00A05D9E" w:rsidRPr="00747AA2">
        <w:rPr>
          <w:rFonts w:ascii="Titillium" w:hAnsi="Titillium" w:cs="Titillium Web"/>
          <w:b/>
          <w:bCs/>
          <w:color w:val="002060"/>
          <w:sz w:val="20"/>
          <w:szCs w:val="20"/>
        </w:rPr>
        <w:t>À</w:t>
      </w:r>
      <w:r w:rsidR="2ACE94A8" w:rsidRPr="00747AA2">
        <w:rPr>
          <w:rFonts w:ascii="Titillium" w:hAnsi="Titillium" w:cs="Titillium Web"/>
          <w:b/>
          <w:bCs/>
          <w:color w:val="002060"/>
          <w:sz w:val="20"/>
          <w:szCs w:val="20"/>
        </w:rPr>
        <w:t xml:space="preserve"> </w:t>
      </w:r>
      <w:r w:rsidR="2ACE94A8" w:rsidRPr="00747AA2">
        <w:rPr>
          <w:rFonts w:ascii="Titillium" w:hAnsi="Titillium" w:cs="Titillium Web"/>
          <w:color w:val="002060"/>
          <w:sz w:val="20"/>
          <w:szCs w:val="20"/>
        </w:rPr>
        <w:t>disciplinate</w:t>
      </w:r>
      <w:r w:rsidR="002718BB" w:rsidRPr="00747AA2">
        <w:rPr>
          <w:rFonts w:ascii="Titillium" w:hAnsi="Titillium" w:cs="Titillium Web"/>
          <w:color w:val="002060"/>
          <w:sz w:val="20"/>
          <w:szCs w:val="20"/>
        </w:rPr>
        <w:t xml:space="preserve"> dal d.lgs. n. 39/2013</w:t>
      </w:r>
      <w:r w:rsidR="00E53B8B" w:rsidRPr="00747AA2">
        <w:rPr>
          <w:rFonts w:ascii="Titillium" w:hAnsi="Titillium" w:cs="Titillium Web"/>
          <w:color w:val="002060"/>
          <w:sz w:val="20"/>
          <w:szCs w:val="20"/>
        </w:rPr>
        <w:t>:</w:t>
      </w:r>
    </w:p>
    <w:p w14:paraId="2B03B083" w14:textId="6475613D" w:rsidR="002718BB" w:rsidRPr="00747AA2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color w:val="002060"/>
          <w:sz w:val="20"/>
        </w:rPr>
      </w:pPr>
      <w:r w:rsidRPr="00747AA2">
        <w:rPr>
          <w:rFonts w:ascii="Titillium" w:hAnsi="Titillium"/>
          <w:b/>
          <w:bCs/>
          <w:color w:val="002060"/>
          <w:sz w:val="20"/>
        </w:rPr>
        <w:t>(</w:t>
      </w:r>
      <w:r w:rsidR="002718BB" w:rsidRPr="00747AA2">
        <w:rPr>
          <w:rFonts w:ascii="Titillium" w:hAnsi="Titillium"/>
          <w:b/>
          <w:bCs/>
          <w:color w:val="002060"/>
          <w:sz w:val="20"/>
        </w:rPr>
        <w:t>Inconferibilità in caso di condanna per reati contro la pubblica amministrazione</w:t>
      </w:r>
      <w:r w:rsidRPr="00747AA2">
        <w:rPr>
          <w:rFonts w:ascii="Titillium" w:hAnsi="Titillium"/>
          <w:b/>
          <w:bCs/>
          <w:color w:val="002060"/>
          <w:sz w:val="20"/>
        </w:rPr>
        <w:t>)</w:t>
      </w:r>
    </w:p>
    <w:p w14:paraId="5809EDB1" w14:textId="0BD6268B" w:rsidR="00CE4F92" w:rsidRPr="00747AA2" w:rsidRDefault="00972A5C" w:rsidP="005C4ED9">
      <w:pPr>
        <w:pStyle w:val="Paragrafoelenco"/>
        <w:ind w:left="709"/>
        <w:contextualSpacing w:val="0"/>
        <w:jc w:val="both"/>
        <w:rPr>
          <w:rFonts w:ascii="Titillium" w:hAnsi="Titillium"/>
          <w:color w:val="002060"/>
          <w:sz w:val="20"/>
        </w:rPr>
      </w:pPr>
      <w:r w:rsidRPr="00747AA2">
        <w:rPr>
          <w:rFonts w:ascii="Titillium" w:hAnsi="Titillium"/>
          <w:color w:val="002060"/>
          <w:sz w:val="20"/>
          <w:szCs w:val="20"/>
        </w:rPr>
        <w:t xml:space="preserve">di </w:t>
      </w:r>
      <w:r w:rsidR="009F58DE" w:rsidRPr="00747AA2">
        <w:rPr>
          <w:rFonts w:ascii="Titillium" w:hAnsi="Titillium"/>
          <w:color w:val="002060"/>
          <w:sz w:val="20"/>
          <w:szCs w:val="20"/>
        </w:rPr>
        <w:t xml:space="preserve">non trovarsi nella situazione di inconferibilità </w:t>
      </w:r>
      <w:r w:rsidR="002718BB" w:rsidRPr="00747AA2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DDBD2" wp14:editId="0BAC6296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92413" cy="102140"/>
                <wp:effectExtent l="0" t="0" r="22225" b="12700"/>
                <wp:wrapNone/>
                <wp:docPr id="1675055750" name="Rettangolo 1675055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rect id="Rettangolo 1675055750" style="position:absolute;margin-left:19.5pt;margin-top:3.7pt;width:7.3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243f60 [1604]" strokeweight="2pt" w14:anchorId="2F7221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"/>
            </w:pict>
          </mc:Fallback>
        </mc:AlternateContent>
      </w:r>
      <w:r w:rsidR="009F58DE" w:rsidRPr="00747AA2">
        <w:rPr>
          <w:rFonts w:ascii="Titillium" w:hAnsi="Titillium"/>
          <w:color w:val="002060"/>
          <w:sz w:val="20"/>
          <w:szCs w:val="20"/>
        </w:rPr>
        <w:t>di cui all’art</w:t>
      </w:r>
      <w:r w:rsidR="009F58DE" w:rsidRPr="00747AA2">
        <w:rPr>
          <w:rFonts w:ascii="Titillium" w:hAnsi="Titillium"/>
          <w:noProof/>
          <w:color w:val="002060"/>
          <w:sz w:val="20"/>
          <w:szCs w:val="20"/>
          <w:lang w:eastAsia="it-IT"/>
        </w:rPr>
        <w:t>. 3, comma 1, lett. a) e c)</w:t>
      </w:r>
      <w:r w:rsidR="00E53B8B" w:rsidRPr="00747AA2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2"/>
      </w:r>
      <w:r w:rsidR="00E53B8B" w:rsidRPr="00747AA2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="003004B9" w:rsidRPr="00747AA2">
        <w:rPr>
          <w:rFonts w:ascii="Titillium" w:hAnsi="Titillium" w:cs="Titillium Web"/>
          <w:color w:val="002060"/>
          <w:sz w:val="20"/>
          <w:szCs w:val="20"/>
        </w:rPr>
        <w:t xml:space="preserve">, </w:t>
      </w:r>
      <w:r w:rsidR="009F58DE" w:rsidRPr="00747AA2">
        <w:rPr>
          <w:rFonts w:ascii="Titillium" w:hAnsi="Titillium"/>
          <w:noProof/>
          <w:color w:val="002060"/>
          <w:sz w:val="20"/>
          <w:szCs w:val="20"/>
          <w:lang w:eastAsia="it-IT"/>
        </w:rPr>
        <w:t xml:space="preserve">del </w:t>
      </w:r>
      <w:r w:rsidR="009F58DE" w:rsidRPr="00747AA2">
        <w:rPr>
          <w:rFonts w:ascii="Titillium" w:hAnsi="Titillium"/>
          <w:color w:val="002060"/>
          <w:sz w:val="20"/>
          <w:szCs w:val="20"/>
        </w:rPr>
        <w:t>d.lgs. n. 39/2013</w:t>
      </w:r>
      <w:r w:rsidR="00A667D9" w:rsidRPr="00747AA2">
        <w:rPr>
          <w:rFonts w:ascii="Titillium" w:hAnsi="Titillium"/>
          <w:color w:val="002060"/>
          <w:sz w:val="20"/>
          <w:szCs w:val="20"/>
        </w:rPr>
        <w:t xml:space="preserve"> </w:t>
      </w:r>
      <w:r w:rsidR="009F58DE" w:rsidRPr="00747AA2">
        <w:rPr>
          <w:rFonts w:ascii="Titillium" w:hAnsi="Titillium" w:cs="Titillium Web"/>
          <w:color w:val="002060"/>
          <w:sz w:val="20"/>
          <w:szCs w:val="20"/>
        </w:rPr>
        <w:t xml:space="preserve">rispetto agli incarichi </w:t>
      </w:r>
      <w:r w:rsidR="002718BB" w:rsidRPr="00747AA2">
        <w:rPr>
          <w:rFonts w:ascii="Titillium" w:hAnsi="Titillium"/>
          <w:color w:val="002060"/>
          <w:sz w:val="20"/>
          <w:szCs w:val="20"/>
        </w:rPr>
        <w:t>amministrativi di vertice e dirigenziali</w:t>
      </w:r>
      <w:r w:rsidR="009F58DE" w:rsidRPr="00747AA2">
        <w:rPr>
          <w:rFonts w:ascii="Titillium" w:hAnsi="Titillium"/>
          <w:color w:val="002060"/>
          <w:sz w:val="20"/>
          <w:szCs w:val="20"/>
        </w:rPr>
        <w:t>;</w:t>
      </w:r>
    </w:p>
    <w:p w14:paraId="2AA345F7" w14:textId="53811EE9" w:rsidR="002718BB" w:rsidRPr="00747AA2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color w:val="002060"/>
          <w:sz w:val="20"/>
        </w:rPr>
      </w:pPr>
      <w:r w:rsidRPr="00747AA2">
        <w:rPr>
          <w:rFonts w:ascii="Titillium" w:hAnsi="Titillium"/>
          <w:b/>
          <w:bCs/>
          <w:color w:val="002060"/>
          <w:sz w:val="20"/>
          <w:szCs w:val="20"/>
        </w:rPr>
        <w:t>(</w:t>
      </w:r>
      <w:r w:rsidR="002718BB" w:rsidRPr="00747AA2">
        <w:rPr>
          <w:rFonts w:ascii="Titillium" w:hAnsi="Titillium"/>
          <w:b/>
          <w:bCs/>
          <w:color w:val="002060"/>
          <w:sz w:val="20"/>
          <w:szCs w:val="20"/>
        </w:rPr>
        <w:t xml:space="preserve">Inconferibilità </w:t>
      </w:r>
      <w:r w:rsidR="005C4ED9" w:rsidRPr="00747AA2">
        <w:rPr>
          <w:rFonts w:ascii="Titillium" w:hAnsi="Titillium"/>
          <w:b/>
          <w:bCs/>
          <w:color w:val="002060"/>
          <w:sz w:val="20"/>
          <w:szCs w:val="20"/>
        </w:rPr>
        <w:t xml:space="preserve">per provenienza </w:t>
      </w:r>
      <w:r w:rsidR="002718BB" w:rsidRPr="00747AA2">
        <w:rPr>
          <w:rFonts w:ascii="Titillium" w:hAnsi="Titillium"/>
          <w:b/>
          <w:bCs/>
          <w:color w:val="002060"/>
          <w:sz w:val="20"/>
          <w:szCs w:val="20"/>
        </w:rPr>
        <w:t>da enti di diritto privato regolati o finanziati</w:t>
      </w:r>
      <w:r w:rsidRPr="00747AA2">
        <w:rPr>
          <w:rFonts w:ascii="Titillium" w:hAnsi="Titillium"/>
          <w:b/>
          <w:bCs/>
          <w:color w:val="002060"/>
          <w:sz w:val="20"/>
          <w:szCs w:val="20"/>
        </w:rPr>
        <w:t xml:space="preserve"> </w:t>
      </w:r>
      <w:r w:rsidR="001D060C" w:rsidRPr="00747AA2">
        <w:rPr>
          <w:rFonts w:ascii="Titillium" w:hAnsi="Titillium"/>
          <w:b/>
          <w:bCs/>
          <w:color w:val="002060"/>
          <w:sz w:val="20"/>
          <w:szCs w:val="20"/>
        </w:rPr>
        <w:t>e/</w:t>
      </w:r>
      <w:r w:rsidRPr="00747AA2">
        <w:rPr>
          <w:rFonts w:ascii="Titillium" w:hAnsi="Titillium"/>
          <w:b/>
          <w:bCs/>
          <w:color w:val="002060"/>
          <w:sz w:val="20"/>
          <w:szCs w:val="20"/>
        </w:rPr>
        <w:t>o per pregresso esercizio di attività professionale regolata o finanziata)</w:t>
      </w:r>
      <w:r w:rsidR="009E20DA" w:rsidRPr="00747AA2">
        <w:rPr>
          <w:rStyle w:val="Rimandonotaapidipagina"/>
          <w:rFonts w:ascii="Titillium" w:hAnsi="Titillium"/>
          <w:b/>
          <w:bCs/>
          <w:color w:val="002060"/>
          <w:sz w:val="20"/>
          <w:szCs w:val="20"/>
        </w:rPr>
        <w:footnoteReference w:id="3"/>
      </w:r>
    </w:p>
    <w:p w14:paraId="3B92BFB0" w14:textId="0F69DA7F" w:rsidR="002718BB" w:rsidRPr="00747AA2" w:rsidRDefault="00285DAB" w:rsidP="005C4ED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color w:val="002060"/>
          <w:sz w:val="20"/>
        </w:rPr>
      </w:pPr>
      <w:r w:rsidRPr="00747AA2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CA02E4" wp14:editId="0C5E3F95">
                <wp:simplePos x="0" y="0"/>
                <wp:positionH relativeFrom="column">
                  <wp:posOffset>259715</wp:posOffset>
                </wp:positionH>
                <wp:positionV relativeFrom="paragraph">
                  <wp:posOffset>51435</wp:posOffset>
                </wp:positionV>
                <wp:extent cx="92075" cy="101600"/>
                <wp:effectExtent l="0" t="0" r="22225" b="12700"/>
                <wp:wrapNone/>
                <wp:docPr id="243574373" name="Rettangolo 243574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ect id="Rettangolo 243574373" style="position:absolute;margin-left:20.45pt;margin-top:4.05pt;width:7.25pt;height: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243f60 [1604]" strokeweight="2pt" w14:anchorId="30C80E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"/>
            </w:pict>
          </mc:Fallback>
        </mc:AlternateContent>
      </w:r>
      <w:r w:rsidR="00972A5C" w:rsidRPr="00747AA2">
        <w:rPr>
          <w:rFonts w:ascii="Titillium" w:hAnsi="Titillium"/>
          <w:color w:val="002060"/>
          <w:sz w:val="20"/>
          <w:szCs w:val="20"/>
        </w:rPr>
        <w:t xml:space="preserve">di </w:t>
      </w:r>
      <w:r w:rsidR="009F58DE" w:rsidRPr="00747AA2">
        <w:rPr>
          <w:rFonts w:ascii="Titillium" w:hAnsi="Titillium"/>
          <w:color w:val="002060"/>
          <w:sz w:val="20"/>
          <w:szCs w:val="20"/>
        </w:rPr>
        <w:t>non trovarsi nella situazione di inconferibilità di cui al</w:t>
      </w:r>
      <w:r w:rsidR="002718BB" w:rsidRPr="00747AA2">
        <w:rPr>
          <w:rFonts w:ascii="Titillium" w:hAnsi="Titillium"/>
          <w:color w:val="002060"/>
          <w:sz w:val="20"/>
          <w:szCs w:val="20"/>
        </w:rPr>
        <w:t>l’art. 4, comma 1, lett. a)</w:t>
      </w:r>
      <w:r w:rsidR="00E53B8B" w:rsidRPr="00747AA2">
        <w:rPr>
          <w:rStyle w:val="Rimandonotaapidipagina"/>
          <w:rFonts w:ascii="Titillium" w:hAnsi="Titillium"/>
          <w:color w:val="002060"/>
          <w:sz w:val="20"/>
          <w:szCs w:val="20"/>
        </w:rPr>
        <w:t xml:space="preserve"> </w:t>
      </w:r>
      <w:r w:rsidR="00E53B8B" w:rsidRPr="00747AA2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4"/>
      </w:r>
      <w:r w:rsidR="00E53B8B" w:rsidRPr="00747AA2">
        <w:rPr>
          <w:rFonts w:ascii="Titillium" w:hAnsi="Titillium"/>
          <w:color w:val="002060"/>
          <w:sz w:val="20"/>
          <w:szCs w:val="20"/>
        </w:rPr>
        <w:t xml:space="preserve"> </w:t>
      </w:r>
      <w:r w:rsidR="002718BB" w:rsidRPr="00747AA2">
        <w:rPr>
          <w:rFonts w:ascii="Titillium" w:hAnsi="Titillium"/>
          <w:color w:val="002060"/>
          <w:sz w:val="20"/>
          <w:szCs w:val="20"/>
        </w:rPr>
        <w:t xml:space="preserve"> </w:t>
      </w:r>
      <w:r w:rsidR="00E53B8B" w:rsidRPr="00747AA2">
        <w:rPr>
          <w:rFonts w:ascii="Titillium" w:hAnsi="Titillium"/>
          <w:noProof/>
          <w:color w:val="002060"/>
          <w:sz w:val="20"/>
          <w:szCs w:val="20"/>
          <w:lang w:eastAsia="it-IT"/>
        </w:rPr>
        <w:t xml:space="preserve">del </w:t>
      </w:r>
      <w:r w:rsidR="00E53B8B" w:rsidRPr="00747AA2">
        <w:rPr>
          <w:rFonts w:ascii="Titillium" w:hAnsi="Titillium"/>
          <w:color w:val="002060"/>
          <w:sz w:val="20"/>
          <w:szCs w:val="20"/>
        </w:rPr>
        <w:t>d.lgs. n. 39/2013</w:t>
      </w:r>
      <w:r w:rsidR="009E20DA" w:rsidRPr="00747AA2">
        <w:rPr>
          <w:rFonts w:ascii="Titillium" w:hAnsi="Titillium"/>
          <w:color w:val="002060"/>
          <w:sz w:val="20"/>
          <w:szCs w:val="20"/>
        </w:rPr>
        <w:t xml:space="preserve"> </w:t>
      </w:r>
      <w:r w:rsidR="002718BB" w:rsidRPr="00747AA2">
        <w:rPr>
          <w:rFonts w:ascii="Titillium" w:hAnsi="Titillium"/>
          <w:color w:val="002060"/>
          <w:sz w:val="20"/>
          <w:szCs w:val="20"/>
        </w:rPr>
        <w:t>ove si assuma un incarico amministrativo di vertice</w:t>
      </w:r>
    </w:p>
    <w:p w14:paraId="17A03F6E" w14:textId="4308221E" w:rsidR="004C0798" w:rsidRPr="00747AA2" w:rsidRDefault="002718BB" w:rsidP="009E20DA">
      <w:pPr>
        <w:pStyle w:val="Paragrafoelenco"/>
        <w:tabs>
          <w:tab w:val="left" w:pos="993"/>
        </w:tabs>
        <w:ind w:left="709"/>
        <w:contextualSpacing w:val="0"/>
        <w:rPr>
          <w:rFonts w:ascii="Titillium" w:hAnsi="Titillium"/>
          <w:color w:val="002060"/>
          <w:sz w:val="20"/>
          <w:szCs w:val="20"/>
        </w:rPr>
      </w:pPr>
      <w:r w:rsidRPr="00747AA2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59FA95" wp14:editId="58C972FE">
                <wp:simplePos x="0" y="0"/>
                <wp:positionH relativeFrom="column">
                  <wp:posOffset>257175</wp:posOffset>
                </wp:positionH>
                <wp:positionV relativeFrom="paragraph">
                  <wp:posOffset>53975</wp:posOffset>
                </wp:positionV>
                <wp:extent cx="92413" cy="102140"/>
                <wp:effectExtent l="0" t="0" r="22225" b="12700"/>
                <wp:wrapNone/>
                <wp:docPr id="1817391841" name="Rettangolo 181739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rect id="Rettangolo 1817391841" style="position:absolute;margin-left:20.25pt;margin-top:4.25pt;width:7.3pt;height:8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243f60 [1604]" strokeweight="2pt" w14:anchorId="40A00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"/>
            </w:pict>
          </mc:Fallback>
        </mc:AlternateContent>
      </w:r>
      <w:r w:rsidR="00972A5C" w:rsidRPr="00747AA2">
        <w:rPr>
          <w:rFonts w:ascii="Titillium" w:hAnsi="Titillium"/>
          <w:color w:val="002060"/>
          <w:sz w:val="20"/>
          <w:szCs w:val="20"/>
        </w:rPr>
        <w:t xml:space="preserve">di </w:t>
      </w:r>
      <w:r w:rsidR="009F58DE" w:rsidRPr="00747AA2">
        <w:rPr>
          <w:rFonts w:ascii="Titillium" w:hAnsi="Titillium"/>
          <w:color w:val="002060"/>
          <w:sz w:val="20"/>
          <w:szCs w:val="20"/>
        </w:rPr>
        <w:t>non trovarsi nella situazione di inconferibilità di cui a</w:t>
      </w:r>
      <w:r w:rsidRPr="00747AA2">
        <w:rPr>
          <w:rFonts w:ascii="Titillium" w:hAnsi="Titillium"/>
          <w:color w:val="002060"/>
          <w:sz w:val="20"/>
          <w:szCs w:val="20"/>
        </w:rPr>
        <w:t>ll’</w:t>
      </w:r>
      <w:r w:rsidR="0015463B" w:rsidRPr="00747AA2">
        <w:rPr>
          <w:rFonts w:ascii="Titillium" w:hAnsi="Titillium"/>
          <w:color w:val="002060"/>
          <w:sz w:val="20"/>
          <w:szCs w:val="20"/>
        </w:rPr>
        <w:t xml:space="preserve">art. </w:t>
      </w:r>
      <w:r w:rsidR="00100E46" w:rsidRPr="00747AA2">
        <w:rPr>
          <w:rFonts w:ascii="Titillium" w:hAnsi="Titillium"/>
          <w:color w:val="002060"/>
          <w:sz w:val="20"/>
          <w:szCs w:val="20"/>
        </w:rPr>
        <w:t>4, comma 1</w:t>
      </w:r>
      <w:r w:rsidR="007D46A3" w:rsidRPr="00747AA2">
        <w:rPr>
          <w:rFonts w:ascii="Titillium" w:hAnsi="Titillium"/>
          <w:color w:val="002060"/>
          <w:sz w:val="20"/>
          <w:szCs w:val="20"/>
        </w:rPr>
        <w:t xml:space="preserve">, lett. c), </w:t>
      </w:r>
      <w:r w:rsidR="00100E46" w:rsidRPr="00747AA2">
        <w:rPr>
          <w:rFonts w:ascii="Titillium" w:hAnsi="Titillium"/>
          <w:color w:val="002060"/>
          <w:sz w:val="20"/>
          <w:szCs w:val="20"/>
        </w:rPr>
        <w:t>del d.lgs. n. 39/2013</w:t>
      </w:r>
      <w:r w:rsidR="009E20DA" w:rsidRPr="00747AA2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5"/>
      </w:r>
      <w:r w:rsidR="009E20DA" w:rsidRPr="00747AA2">
        <w:rPr>
          <w:rFonts w:ascii="Titillium" w:hAnsi="Titillium"/>
          <w:color w:val="002060"/>
          <w:sz w:val="20"/>
          <w:szCs w:val="20"/>
        </w:rPr>
        <w:t xml:space="preserve"> </w:t>
      </w:r>
      <w:r w:rsidRPr="00747AA2">
        <w:rPr>
          <w:rFonts w:ascii="Titillium" w:hAnsi="Titillium"/>
          <w:color w:val="002060"/>
          <w:sz w:val="20"/>
          <w:szCs w:val="20"/>
        </w:rPr>
        <w:t>ove si assuma un incarico dirigenziale esterno</w:t>
      </w:r>
      <w:r w:rsidR="00B5732F" w:rsidRPr="00747AA2">
        <w:rPr>
          <w:rFonts w:ascii="Titillium" w:hAnsi="Titillium"/>
          <w:color w:val="002060"/>
          <w:sz w:val="20"/>
          <w:szCs w:val="20"/>
        </w:rPr>
        <w:t>.</w:t>
      </w:r>
    </w:p>
    <w:p w14:paraId="45210E20" w14:textId="7FAF6DB7" w:rsidR="00095A1A" w:rsidRPr="00747AA2" w:rsidRDefault="006A61AA" w:rsidP="00184463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color w:val="002060"/>
          <w:sz w:val="20"/>
          <w:szCs w:val="20"/>
        </w:rPr>
      </w:pPr>
      <w:bookmarkStart w:id="2" w:name="_Hlk210815306"/>
      <w:r w:rsidRPr="00747AA2">
        <w:rPr>
          <w:rFonts w:ascii="Titillium" w:hAnsi="Titillium" w:cs="Titillium Web"/>
          <w:b/>
          <w:color w:val="002060"/>
          <w:sz w:val="20"/>
          <w:szCs w:val="20"/>
        </w:rPr>
        <w:lastRenderedPageBreak/>
        <w:t xml:space="preserve">DICHIARA </w:t>
      </w:r>
      <w:r w:rsidR="00A26861" w:rsidRPr="00747AA2">
        <w:rPr>
          <w:rFonts w:ascii="Titillium" w:hAnsi="Titillium" w:cs="Titillium Web"/>
          <w:b/>
          <w:color w:val="002060"/>
          <w:sz w:val="20"/>
          <w:szCs w:val="20"/>
        </w:rPr>
        <w:t>ALTRESÌ</w:t>
      </w:r>
    </w:p>
    <w:bookmarkEnd w:id="2"/>
    <w:p w14:paraId="03077BA6" w14:textId="6659D4D5" w:rsidR="00B5732F" w:rsidRPr="00747AA2" w:rsidRDefault="00B5732F" w:rsidP="00B5732F">
      <w:pPr>
        <w:jc w:val="both"/>
        <w:rPr>
          <w:rFonts w:ascii="Titillium" w:hAnsi="Titillium"/>
          <w:color w:val="002060"/>
          <w:sz w:val="20"/>
          <w:szCs w:val="20"/>
        </w:rPr>
      </w:pPr>
      <w:r w:rsidRPr="00747AA2">
        <w:rPr>
          <w:rFonts w:ascii="Titillium" w:hAnsi="Titillium"/>
          <w:color w:val="002060"/>
          <w:sz w:val="20"/>
          <w:szCs w:val="20"/>
        </w:rPr>
        <w:t>di essere informato che, ai sensi di quanto disposto dall’art. 20, comma 3, del D.lgs. n. 39/2013, la presente dichiarazione verrà pubblicata sul sito istituzionale dell’ente, nell’apposita sezione “Amministrazione Trasparente”</w:t>
      </w:r>
      <w:r w:rsidR="00770D30" w:rsidRPr="00747AA2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6"/>
      </w:r>
      <w:r w:rsidRPr="00747AA2">
        <w:rPr>
          <w:rFonts w:ascii="Titillium" w:hAnsi="Titillium"/>
          <w:color w:val="002060"/>
          <w:sz w:val="20"/>
          <w:szCs w:val="20"/>
        </w:rPr>
        <w:t>.</w:t>
      </w:r>
    </w:p>
    <w:p w14:paraId="520BD99A" w14:textId="77777777" w:rsidR="00CF048F" w:rsidRPr="00747AA2" w:rsidRDefault="00CF048F" w:rsidP="00CF048F">
      <w:pPr>
        <w:jc w:val="both"/>
        <w:rPr>
          <w:rFonts w:ascii="Titillium" w:hAnsi="Titillium"/>
          <w:color w:val="002060"/>
          <w:sz w:val="20"/>
          <w:szCs w:val="20"/>
        </w:rPr>
      </w:pPr>
      <w:bookmarkStart w:id="6" w:name="_Hlk200102237"/>
      <w:r w:rsidRPr="00747AA2">
        <w:rPr>
          <w:rFonts w:ascii="Titillium" w:hAnsi="Titillium"/>
          <w:color w:val="002060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bookmarkEnd w:id="6"/>
    <w:p w14:paraId="0B77D4C8" w14:textId="77777777" w:rsidR="00A46840" w:rsidRPr="00747AA2" w:rsidRDefault="00A46840" w:rsidP="00C0653D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</w:p>
    <w:p w14:paraId="0F2AA8CB" w14:textId="2D0809A8" w:rsidR="00C0653D" w:rsidRPr="00747AA2" w:rsidRDefault="0015463B" w:rsidP="00C0653D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747AA2">
        <w:rPr>
          <w:rFonts w:ascii="Titillium" w:hAnsi="Titillium" w:cs="Titillium Web"/>
          <w:color w:val="002060"/>
          <w:sz w:val="20"/>
          <w:szCs w:val="20"/>
        </w:rPr>
        <w:t>Luogo, data</w:t>
      </w:r>
      <w:r w:rsidR="00046A09" w:rsidRPr="00747AA2">
        <w:rPr>
          <w:rFonts w:ascii="Titillium" w:hAnsi="Titillium" w:cs="Titillium Web"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Firma</w:t>
      </w:r>
    </w:p>
    <w:p w14:paraId="21777B7C" w14:textId="77777777" w:rsidR="00046A09" w:rsidRPr="00747AA2" w:rsidRDefault="00046A09" w:rsidP="00CF5F66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</w:p>
    <w:p w14:paraId="2B57AFD2" w14:textId="1773D140" w:rsidR="00CF5F66" w:rsidRPr="00747AA2" w:rsidRDefault="00CF5F66" w:rsidP="00CF5F66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747AA2">
        <w:rPr>
          <w:rFonts w:ascii="Titillium" w:hAnsi="Titillium" w:cs="Titillium Web"/>
          <w:color w:val="002060"/>
          <w:sz w:val="20"/>
          <w:szCs w:val="20"/>
        </w:rPr>
        <w:t>La versione originale del documento è depositata presso l’Ufficio</w:t>
      </w:r>
      <w:r w:rsidR="00634C84" w:rsidRPr="00747AA2">
        <w:rPr>
          <w:rFonts w:ascii="Titillium" w:hAnsi="Titillium" w:cs="Titillium Web"/>
          <w:color w:val="002060"/>
          <w:sz w:val="20"/>
          <w:szCs w:val="20"/>
        </w:rPr>
        <w:t>.</w:t>
      </w:r>
    </w:p>
    <w:p w14:paraId="55245C5F" w14:textId="77777777" w:rsidR="00E43CB2" w:rsidRPr="00747AA2" w:rsidRDefault="00E43CB2" w:rsidP="00E43CB2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</w:p>
    <w:sectPr w:rsidR="00E43CB2" w:rsidRPr="00747AA2" w:rsidSect="00B4300C">
      <w:headerReference w:type="default" r:id="rId11"/>
      <w:footerReference w:type="default" r:id="rId12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F198" w14:textId="77777777" w:rsidR="00445FAD" w:rsidRDefault="00445FAD" w:rsidP="001A58E6">
      <w:pPr>
        <w:spacing w:after="0" w:line="240" w:lineRule="auto"/>
      </w:pPr>
      <w:r>
        <w:separator/>
      </w:r>
    </w:p>
  </w:endnote>
  <w:endnote w:type="continuationSeparator" w:id="0">
    <w:p w14:paraId="18590C80" w14:textId="77777777" w:rsidR="00445FAD" w:rsidRDefault="00445FAD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9580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F657" w14:textId="77777777" w:rsidR="00445FAD" w:rsidRDefault="00445FAD" w:rsidP="001A58E6">
      <w:pPr>
        <w:spacing w:after="0" w:line="240" w:lineRule="auto"/>
      </w:pPr>
      <w:r>
        <w:separator/>
      </w:r>
    </w:p>
  </w:footnote>
  <w:footnote w:type="continuationSeparator" w:id="0">
    <w:p w14:paraId="1BC02F15" w14:textId="77777777" w:rsidR="00445FAD" w:rsidRDefault="00445FAD" w:rsidP="001A58E6">
      <w:pPr>
        <w:spacing w:after="0" w:line="240" w:lineRule="auto"/>
      </w:pPr>
      <w:r>
        <w:continuationSeparator/>
      </w:r>
    </w:p>
  </w:footnote>
  <w:footnote w:id="1">
    <w:p w14:paraId="29B232EF" w14:textId="7630A5C0" w:rsidR="009F58DE" w:rsidRPr="00747AA2" w:rsidRDefault="009F58DE" w:rsidP="005F76A6">
      <w:pPr>
        <w:pStyle w:val="Testonotaapidipagina"/>
        <w:ind w:left="284"/>
        <w:jc w:val="both"/>
        <w:rPr>
          <w:color w:val="002060"/>
        </w:rPr>
      </w:pPr>
      <w:r w:rsidRPr="00747AA2">
        <w:rPr>
          <w:rStyle w:val="Rimandonotaapidipagina"/>
          <w:color w:val="002060"/>
        </w:rPr>
        <w:footnoteRef/>
      </w:r>
      <w:r w:rsidRPr="00747AA2">
        <w:rPr>
          <w:color w:val="002060"/>
        </w:rPr>
        <w:t xml:space="preserve"> </w:t>
      </w:r>
      <w:r w:rsidRPr="00747AA2">
        <w:rPr>
          <w:b/>
          <w:color w:val="002060"/>
          <w:sz w:val="16"/>
        </w:rPr>
        <w:t>Art. 20 d.lgs. n. 39/2013</w:t>
      </w:r>
      <w:r w:rsidR="00972A5C" w:rsidRPr="00747AA2">
        <w:rPr>
          <w:b/>
          <w:color w:val="002060"/>
          <w:sz w:val="16"/>
        </w:rPr>
        <w:t>:</w:t>
      </w:r>
      <w:r w:rsidRPr="00747AA2">
        <w:rPr>
          <w:b/>
          <w:color w:val="002060"/>
          <w:sz w:val="16"/>
        </w:rPr>
        <w:t xml:space="preserve"> </w:t>
      </w:r>
      <w:r w:rsidRPr="00747AA2">
        <w:rPr>
          <w:color w:val="002060"/>
          <w:sz w:val="16"/>
        </w:rPr>
        <w:t>“</w:t>
      </w:r>
      <w:r w:rsidRPr="00747AA2">
        <w:rPr>
          <w:i/>
          <w:color w:val="002060"/>
          <w:sz w:val="16"/>
        </w:rPr>
        <w:t>All’atto del conferimento dell’incarico l’interessato presenta una dichiarazione sulla insussistenza di una delle cause di inconferibilità di cui al presente decreto.</w:t>
      </w:r>
      <w:r w:rsidR="00CC3261" w:rsidRPr="00747AA2">
        <w:rPr>
          <w:i/>
          <w:color w:val="002060"/>
          <w:sz w:val="16"/>
        </w:rPr>
        <w:t xml:space="preserve"> (...) </w:t>
      </w:r>
      <w:r w:rsidRPr="00747AA2">
        <w:rPr>
          <w:i/>
          <w:color w:val="002060"/>
          <w:sz w:val="16"/>
        </w:rPr>
        <w:t>4. La dichiarazione di cui al comma 1 è condizione per l’acquisizione dell’efficacia dell’incarico</w:t>
      </w:r>
      <w:r w:rsidR="00CC3261" w:rsidRPr="00747AA2">
        <w:rPr>
          <w:i/>
          <w:color w:val="002060"/>
          <w:sz w:val="16"/>
        </w:rPr>
        <w:t>.</w:t>
      </w:r>
      <w:r w:rsidRPr="00747AA2">
        <w:rPr>
          <w:i/>
          <w:color w:val="002060"/>
          <w:sz w:val="16"/>
        </w:rPr>
        <w:t>”;</w:t>
      </w:r>
    </w:p>
  </w:footnote>
  <w:footnote w:id="2">
    <w:p w14:paraId="199A557D" w14:textId="6D125168" w:rsidR="00E53B8B" w:rsidRPr="00747AA2" w:rsidRDefault="00E53B8B" w:rsidP="00E53B8B">
      <w:pPr>
        <w:pStyle w:val="Testonotaapidipagina"/>
        <w:ind w:left="284"/>
        <w:jc w:val="both"/>
        <w:rPr>
          <w:rFonts w:ascii="Calibri" w:hAnsi="Calibri" w:cs="Calibri"/>
          <w:color w:val="002060"/>
          <w:sz w:val="22"/>
          <w:szCs w:val="22"/>
          <w:shd w:val="clear" w:color="auto" w:fill="F5FDFE"/>
        </w:rPr>
      </w:pPr>
      <w:r w:rsidRPr="00747AA2">
        <w:rPr>
          <w:rStyle w:val="Rimandonotaapidipagina"/>
          <w:color w:val="002060"/>
        </w:rPr>
        <w:footnoteRef/>
      </w:r>
      <w:r w:rsidRPr="00747AA2">
        <w:rPr>
          <w:color w:val="002060"/>
        </w:rPr>
        <w:t xml:space="preserve"> </w:t>
      </w:r>
      <w:r w:rsidRPr="00747AA2">
        <w:rPr>
          <w:b/>
          <w:color w:val="002060"/>
          <w:sz w:val="16"/>
        </w:rPr>
        <w:t>Art. 3, comma 1, lett. a) e c)</w:t>
      </w:r>
      <w:r w:rsidR="00972A5C" w:rsidRPr="00747AA2">
        <w:rPr>
          <w:b/>
          <w:color w:val="002060"/>
          <w:sz w:val="16"/>
        </w:rPr>
        <w:t>:</w:t>
      </w:r>
      <w:r w:rsidRPr="00747AA2">
        <w:rPr>
          <w:b/>
          <w:color w:val="002060"/>
          <w:sz w:val="16"/>
        </w:rPr>
        <w:t xml:space="preserve"> </w:t>
      </w:r>
      <w:r w:rsidRPr="00747AA2">
        <w:rPr>
          <w:color w:val="002060"/>
          <w:sz w:val="16"/>
        </w:rPr>
        <w:t>“</w:t>
      </w:r>
      <w:r w:rsidRPr="00747AA2">
        <w:rPr>
          <w:i/>
          <w:color w:val="002060"/>
          <w:sz w:val="16"/>
        </w:rPr>
        <w:t>A coloro che siano stati condannati, anche con sentenza non passata in giudicato, per uno dei reati previsti dal capo I del titolo II del libro secondo del codice penale, non possono essere attribuiti:</w:t>
      </w:r>
      <w:r w:rsidRPr="00747AA2">
        <w:rPr>
          <w:rFonts w:ascii="Calibri" w:hAnsi="Calibri" w:cs="Calibri"/>
          <w:color w:val="002060"/>
          <w:sz w:val="22"/>
          <w:szCs w:val="22"/>
          <w:shd w:val="clear" w:color="auto" w:fill="F5FDFE"/>
        </w:rPr>
        <w:t xml:space="preserve"> </w:t>
      </w:r>
    </w:p>
    <w:p w14:paraId="50CE4C97" w14:textId="77777777" w:rsidR="00E53B8B" w:rsidRPr="00747AA2" w:rsidRDefault="00E53B8B" w:rsidP="00E53B8B">
      <w:pPr>
        <w:pStyle w:val="Testonotaapidipagina"/>
        <w:ind w:left="284"/>
        <w:jc w:val="both"/>
        <w:rPr>
          <w:i/>
          <w:color w:val="002060"/>
          <w:sz w:val="16"/>
        </w:rPr>
      </w:pPr>
      <w:r w:rsidRPr="00747AA2">
        <w:rPr>
          <w:i/>
          <w:color w:val="002060"/>
          <w:sz w:val="16"/>
        </w:rPr>
        <w:t xml:space="preserve">a) gli </w:t>
      </w:r>
      <w:r w:rsidRPr="00747AA2">
        <w:rPr>
          <w:b/>
          <w:i/>
          <w:color w:val="002060"/>
          <w:sz w:val="16"/>
        </w:rPr>
        <w:t>incarichi amministrativi di vertice nelle amministrazioni statali, regionali e locali</w:t>
      </w:r>
      <w:r w:rsidRPr="00747AA2">
        <w:rPr>
          <w:i/>
          <w:color w:val="002060"/>
          <w:sz w:val="16"/>
        </w:rPr>
        <w:t xml:space="preserve"> nonché negli enti di diritto privato in controllo pubblico; </w:t>
      </w:r>
    </w:p>
    <w:p w14:paraId="155D0ED4" w14:textId="3BDAC8CB" w:rsidR="00E53B8B" w:rsidRPr="00747AA2" w:rsidRDefault="00E53B8B" w:rsidP="00E53B8B">
      <w:pPr>
        <w:pStyle w:val="Testonotaapidipagina"/>
        <w:ind w:left="284"/>
        <w:jc w:val="both"/>
        <w:rPr>
          <w:i/>
          <w:color w:val="002060"/>
          <w:sz w:val="16"/>
        </w:rPr>
      </w:pPr>
      <w:r w:rsidRPr="00747AA2">
        <w:rPr>
          <w:i/>
          <w:color w:val="002060"/>
          <w:sz w:val="16"/>
        </w:rPr>
        <w:t xml:space="preserve">c) gli </w:t>
      </w:r>
      <w:r w:rsidRPr="00747AA2">
        <w:rPr>
          <w:b/>
          <w:i/>
          <w:color w:val="002060"/>
          <w:sz w:val="16"/>
        </w:rPr>
        <w:t>incarichi dirigenziali, interni e esterni, comunque denominati, nelle pubbliche amministrazioni</w:t>
      </w:r>
      <w:r w:rsidRPr="00747AA2">
        <w:rPr>
          <w:i/>
          <w:color w:val="002060"/>
          <w:sz w:val="16"/>
        </w:rPr>
        <w:t>, negli enti pubblici e negli enti di diritto privato in controllo pubblico di livello nazionale, regionale e locale”</w:t>
      </w:r>
      <w:r w:rsidR="00B71B8A" w:rsidRPr="00747AA2">
        <w:rPr>
          <w:i/>
          <w:color w:val="002060"/>
          <w:sz w:val="16"/>
        </w:rPr>
        <w:t>.</w:t>
      </w:r>
    </w:p>
    <w:p w14:paraId="2E0EA9EB" w14:textId="168F4BAA" w:rsidR="00E53B8B" w:rsidRPr="00747AA2" w:rsidRDefault="001646FF" w:rsidP="0000587E">
      <w:pPr>
        <w:pStyle w:val="Testonotaapidipagina"/>
        <w:ind w:left="284"/>
        <w:jc w:val="both"/>
        <w:rPr>
          <w:i/>
          <w:color w:val="002060"/>
          <w:sz w:val="16"/>
        </w:rPr>
      </w:pPr>
      <w:r w:rsidRPr="00747AA2">
        <w:rPr>
          <w:iCs/>
          <w:color w:val="002060"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046A09" w:rsidRPr="00747AA2">
        <w:rPr>
          <w:iCs/>
          <w:color w:val="002060"/>
          <w:sz w:val="16"/>
        </w:rPr>
        <w:t>.</w:t>
      </w:r>
    </w:p>
  </w:footnote>
  <w:footnote w:id="3">
    <w:p w14:paraId="1B8BBFEA" w14:textId="439A5883" w:rsidR="009E20DA" w:rsidRPr="00747AA2" w:rsidRDefault="009E20DA" w:rsidP="00B5636B">
      <w:pPr>
        <w:pStyle w:val="Testonotaapidipagina"/>
        <w:ind w:left="284"/>
        <w:jc w:val="both"/>
        <w:rPr>
          <w:color w:val="002060"/>
        </w:rPr>
      </w:pPr>
      <w:bookmarkStart w:id="0" w:name="_Hlk210814648"/>
      <w:r w:rsidRPr="00747AA2">
        <w:rPr>
          <w:rStyle w:val="Rimandonotaapidipagina"/>
          <w:color w:val="002060"/>
        </w:rPr>
        <w:footnoteRef/>
      </w:r>
      <w:r w:rsidRPr="00747AA2">
        <w:rPr>
          <w:color w:val="002060"/>
        </w:rPr>
        <w:t xml:space="preserve"> </w:t>
      </w:r>
      <w:r w:rsidRPr="00747AA2">
        <w:rPr>
          <w:bCs/>
          <w:color w:val="002060"/>
          <w:sz w:val="16"/>
        </w:rPr>
        <w:t>Sul punto, bisogna tenere conto dell’art. 4, co 1-bis, del d.lgs. n. 39/2013, il quale sancisce l’inapplicabilità della fattispecie di inconferibilità</w:t>
      </w:r>
      <w:r w:rsidRPr="00747AA2">
        <w:rPr>
          <w:color w:val="002060"/>
        </w:rPr>
        <w:t xml:space="preserve"> </w:t>
      </w:r>
      <w:r w:rsidR="00B4046E" w:rsidRPr="00747AA2">
        <w:rPr>
          <w:color w:val="002060"/>
        </w:rPr>
        <w:t>“</w:t>
      </w:r>
      <w:r w:rsidRPr="00747AA2">
        <w:rPr>
          <w:b/>
          <w:bCs/>
          <w:i/>
          <w:color w:val="002060"/>
          <w:sz w:val="16"/>
        </w:rPr>
        <w:t>nelle ipotesi in cui l'incarico, la carica o l'attività professionale abbia carattere occasionale o non esecutivo o di controllo”;</w:t>
      </w:r>
      <w:bookmarkEnd w:id="0"/>
    </w:p>
  </w:footnote>
  <w:footnote w:id="4">
    <w:p w14:paraId="5200CB39" w14:textId="279FFEFB" w:rsidR="00E53B8B" w:rsidRPr="00747AA2" w:rsidRDefault="00E53B8B" w:rsidP="00B5636B">
      <w:pPr>
        <w:pStyle w:val="Testonotaapidipagina"/>
        <w:ind w:left="284"/>
        <w:jc w:val="both"/>
        <w:rPr>
          <w:color w:val="002060"/>
        </w:rPr>
      </w:pPr>
      <w:r w:rsidRPr="00747AA2">
        <w:rPr>
          <w:rStyle w:val="Rimandonotaapidipagina"/>
          <w:color w:val="002060"/>
        </w:rPr>
        <w:footnoteRef/>
      </w:r>
      <w:r w:rsidRPr="00747AA2">
        <w:rPr>
          <w:color w:val="002060"/>
        </w:rPr>
        <w:t xml:space="preserve"> </w:t>
      </w:r>
      <w:r w:rsidRPr="00747AA2">
        <w:rPr>
          <w:b/>
          <w:color w:val="002060"/>
          <w:sz w:val="16"/>
        </w:rPr>
        <w:t>Art. 4, comma 1, lett. a)</w:t>
      </w:r>
      <w:r w:rsidR="00972A5C" w:rsidRPr="00747AA2">
        <w:rPr>
          <w:b/>
          <w:color w:val="002060"/>
          <w:sz w:val="16"/>
        </w:rPr>
        <w:t>:</w:t>
      </w:r>
      <w:r w:rsidRPr="00747AA2">
        <w:rPr>
          <w:color w:val="002060"/>
        </w:rPr>
        <w:t xml:space="preserve"> </w:t>
      </w:r>
      <w:bookmarkStart w:id="1" w:name="_Hlk178258380"/>
      <w:r w:rsidRPr="00747AA2">
        <w:rPr>
          <w:i/>
          <w:color w:val="002060"/>
          <w:sz w:val="16"/>
        </w:rPr>
        <w:t>“A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</w:t>
      </w:r>
      <w:bookmarkEnd w:id="1"/>
      <w:r w:rsidRPr="00747AA2">
        <w:rPr>
          <w:i/>
          <w:color w:val="002060"/>
          <w:sz w:val="16"/>
        </w:rPr>
        <w:t xml:space="preserve">: a) gli </w:t>
      </w:r>
      <w:r w:rsidRPr="00747AA2">
        <w:rPr>
          <w:b/>
          <w:i/>
          <w:color w:val="002060"/>
          <w:sz w:val="16"/>
        </w:rPr>
        <w:t>incarichi amministrativi di vertice nelle amministrazioni statali, regionali e locali</w:t>
      </w:r>
      <w:r w:rsidR="00CC3261" w:rsidRPr="00747AA2">
        <w:rPr>
          <w:b/>
          <w:i/>
          <w:color w:val="002060"/>
          <w:sz w:val="16"/>
        </w:rPr>
        <w:t>.</w:t>
      </w:r>
      <w:r w:rsidRPr="00747AA2">
        <w:rPr>
          <w:i/>
          <w:color w:val="002060"/>
          <w:sz w:val="16"/>
        </w:rPr>
        <w:t>”;</w:t>
      </w:r>
    </w:p>
  </w:footnote>
  <w:footnote w:id="5">
    <w:p w14:paraId="2A11A40E" w14:textId="21547BDA" w:rsidR="009E20DA" w:rsidRPr="00747AA2" w:rsidRDefault="009E20DA" w:rsidP="005A366B">
      <w:pPr>
        <w:pStyle w:val="Testonotaapidipagina"/>
        <w:tabs>
          <w:tab w:val="clear" w:pos="567"/>
        </w:tabs>
        <w:ind w:left="284"/>
        <w:jc w:val="both"/>
        <w:rPr>
          <w:color w:val="002060"/>
        </w:rPr>
      </w:pPr>
      <w:r w:rsidRPr="00747AA2">
        <w:rPr>
          <w:rStyle w:val="Rimandonotaapidipagina"/>
          <w:color w:val="002060"/>
        </w:rPr>
        <w:footnoteRef/>
      </w:r>
      <w:r w:rsidRPr="00747AA2">
        <w:rPr>
          <w:color w:val="002060"/>
        </w:rPr>
        <w:t xml:space="preserve"> </w:t>
      </w:r>
      <w:r w:rsidRPr="00747AA2">
        <w:rPr>
          <w:b/>
          <w:color w:val="002060"/>
          <w:sz w:val="16"/>
        </w:rPr>
        <w:t>Art.</w:t>
      </w:r>
      <w:r w:rsidR="00A97F2D">
        <w:rPr>
          <w:rFonts w:ascii="Calibri" w:hAnsi="Calibri" w:cs="Calibri"/>
          <w:b/>
          <w:color w:val="002060"/>
          <w:sz w:val="16"/>
        </w:rPr>
        <w:t xml:space="preserve"> </w:t>
      </w:r>
      <w:r w:rsidRPr="00747AA2">
        <w:rPr>
          <w:b/>
          <w:color w:val="002060"/>
          <w:sz w:val="16"/>
        </w:rPr>
        <w:t>4, comma 1, lett. c): “</w:t>
      </w:r>
      <w:r w:rsidRPr="00747AA2">
        <w:rPr>
          <w:i/>
          <w:color w:val="002060"/>
          <w:sz w:val="16"/>
        </w:rPr>
        <w:t xml:space="preserve">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 possono essere conferiti: c) gli </w:t>
      </w:r>
      <w:r w:rsidRPr="00747AA2">
        <w:rPr>
          <w:b/>
          <w:i/>
          <w:color w:val="002060"/>
          <w:sz w:val="16"/>
        </w:rPr>
        <w:t>incarichi dirigenziali esterni, comunque denominati, nelle pubbliche amministrazioni,</w:t>
      </w:r>
      <w:r w:rsidRPr="00747AA2">
        <w:rPr>
          <w:i/>
          <w:color w:val="002060"/>
          <w:sz w:val="16"/>
        </w:rPr>
        <w:t xml:space="preserve"> negli enti pubblici che siano relativi allo specifico settore o ufficio dell'amministrazione che esercita i poteri di regolazione e finanziamento”;</w:t>
      </w:r>
    </w:p>
  </w:footnote>
  <w:footnote w:id="6">
    <w:p w14:paraId="557A0100" w14:textId="77777777" w:rsidR="00770D30" w:rsidRPr="00747AA2" w:rsidRDefault="00770D30" w:rsidP="00770D30">
      <w:pPr>
        <w:pStyle w:val="Testonotaapidipagina"/>
        <w:ind w:left="0"/>
        <w:rPr>
          <w:color w:val="002060"/>
        </w:rPr>
      </w:pPr>
      <w:bookmarkStart w:id="3" w:name="_Hlk210815801"/>
    </w:p>
    <w:p w14:paraId="1F46C9BF" w14:textId="300D0649" w:rsidR="00770D30" w:rsidRPr="00747AA2" w:rsidRDefault="00770D30" w:rsidP="005A366B">
      <w:pPr>
        <w:pStyle w:val="Testonotaapidipagina"/>
        <w:tabs>
          <w:tab w:val="clear" w:pos="284"/>
        </w:tabs>
        <w:ind w:left="284"/>
        <w:jc w:val="both"/>
        <w:rPr>
          <w:color w:val="002060"/>
          <w:sz w:val="16"/>
        </w:rPr>
      </w:pPr>
      <w:r w:rsidRPr="00747AA2">
        <w:rPr>
          <w:rStyle w:val="Rimandonotaapidipagina"/>
          <w:color w:val="002060"/>
        </w:rPr>
        <w:footnoteRef/>
      </w:r>
      <w:r w:rsidRPr="00747AA2">
        <w:rPr>
          <w:color w:val="002060"/>
        </w:rPr>
        <w:t xml:space="preserve"> </w:t>
      </w:r>
      <w:bookmarkStart w:id="4" w:name="_Hlk210813766"/>
      <w:bookmarkStart w:id="5" w:name="_Hlk210815328"/>
      <w:r w:rsidR="003004B9" w:rsidRPr="00747AA2">
        <w:rPr>
          <w:bCs/>
          <w:color w:val="002060"/>
          <w:sz w:val="16"/>
        </w:rPr>
        <w:t>A</w:t>
      </w:r>
      <w:r w:rsidRPr="00747AA2">
        <w:rPr>
          <w:bCs/>
          <w:color w:val="002060"/>
          <w:sz w:val="16"/>
        </w:rPr>
        <w:t xml:space="preserve">i sensi </w:t>
      </w:r>
      <w:r w:rsidRPr="00747AA2">
        <w:rPr>
          <w:b/>
          <w:color w:val="002060"/>
          <w:sz w:val="16"/>
        </w:rPr>
        <w:t>dell’art. 14, co, 2, del d.lgs. n. 33/2013</w:t>
      </w:r>
      <w:r w:rsidR="005A366B" w:rsidRPr="00747AA2">
        <w:rPr>
          <w:color w:val="002060"/>
          <w:sz w:val="16"/>
        </w:rPr>
        <w:t>, le pubbliche amministrazioni pubblicano i dati per i tre anni successivi dalla cessazione del mandato o dell'incarico dei soggetti</w:t>
      </w:r>
      <w:bookmarkEnd w:id="4"/>
      <w:r w:rsidR="00C15270" w:rsidRPr="00747AA2">
        <w:rPr>
          <w:color w:val="002060"/>
          <w:sz w:val="16"/>
        </w:rPr>
        <w:t>.</w:t>
      </w:r>
      <w:bookmarkEnd w:id="3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</w:tblGrid>
    <w:tr w:rsidR="00747AA2" w14:paraId="2FA66E29" w14:textId="77777777" w:rsidTr="00747AA2">
      <w:trPr>
        <w:trHeight w:val="288"/>
      </w:trPr>
      <w:tc>
        <w:tcPr>
          <w:tcW w:w="9530" w:type="dxa"/>
        </w:tcPr>
        <w:p w14:paraId="4B23A44A" w14:textId="2F76C560" w:rsidR="00747AA2" w:rsidRDefault="00747AA2" w:rsidP="00747AA2">
          <w:pPr>
            <w:jc w:val="center"/>
          </w:pPr>
          <w:r>
            <w:rPr>
              <w:noProof/>
            </w:rPr>
            <w:drawing>
              <wp:inline distT="0" distB="0" distL="0" distR="0" wp14:anchorId="7A32A018" wp14:editId="24962784">
                <wp:extent cx="1286510" cy="890270"/>
                <wp:effectExtent l="0" t="0" r="8890" b="5080"/>
                <wp:docPr id="40233133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F228C9D" w14:textId="3097DD6F" w:rsidR="00747AA2" w:rsidRPr="00733F51" w:rsidRDefault="00747AA2" w:rsidP="004A2374">
          <w:pPr>
            <w:pStyle w:val="Intestazione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4A2374">
            <w:rPr>
              <w:rFonts w:asciiTheme="majorHAnsi" w:eastAsiaTheme="majorEastAsia" w:hAnsiTheme="majorHAnsi" w:cstheme="majorBidi"/>
              <w:color w:val="002060"/>
              <w:sz w:val="32"/>
              <w:szCs w:val="32"/>
            </w:rPr>
            <w:t>DICHIARAZIONE SULLA INSUSSISTENZA DI CAUSE DI INCONFERIBILITÀ ex art. 20 d.lgs. n. 39/2013</w:t>
          </w:r>
        </w:p>
      </w:tc>
    </w:tr>
  </w:tbl>
  <w:p w14:paraId="1EDCDE1C" w14:textId="77777777" w:rsidR="00E03C5A" w:rsidRDefault="00E03C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5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21260">
    <w:abstractNumId w:val="9"/>
  </w:num>
  <w:num w:numId="2" w16cid:durableId="972447587">
    <w:abstractNumId w:val="27"/>
  </w:num>
  <w:num w:numId="3" w16cid:durableId="25644285">
    <w:abstractNumId w:val="0"/>
  </w:num>
  <w:num w:numId="4" w16cid:durableId="1898544496">
    <w:abstractNumId w:val="25"/>
  </w:num>
  <w:num w:numId="5" w16cid:durableId="1629628467">
    <w:abstractNumId w:val="17"/>
  </w:num>
  <w:num w:numId="6" w16cid:durableId="1392732196">
    <w:abstractNumId w:val="13"/>
  </w:num>
  <w:num w:numId="7" w16cid:durableId="823668607">
    <w:abstractNumId w:val="5"/>
  </w:num>
  <w:num w:numId="8" w16cid:durableId="328019230">
    <w:abstractNumId w:val="1"/>
  </w:num>
  <w:num w:numId="9" w16cid:durableId="401023254">
    <w:abstractNumId w:val="21"/>
  </w:num>
  <w:num w:numId="10" w16cid:durableId="1256590621">
    <w:abstractNumId w:val="15"/>
  </w:num>
  <w:num w:numId="11" w16cid:durableId="108164935">
    <w:abstractNumId w:val="30"/>
  </w:num>
  <w:num w:numId="12" w16cid:durableId="1179471112">
    <w:abstractNumId w:val="4"/>
  </w:num>
  <w:num w:numId="13" w16cid:durableId="1639191641">
    <w:abstractNumId w:val="26"/>
  </w:num>
  <w:num w:numId="14" w16cid:durableId="1578324337">
    <w:abstractNumId w:val="14"/>
  </w:num>
  <w:num w:numId="15" w16cid:durableId="101416460">
    <w:abstractNumId w:val="2"/>
  </w:num>
  <w:num w:numId="16" w16cid:durableId="1654602070">
    <w:abstractNumId w:val="19"/>
  </w:num>
  <w:num w:numId="17" w16cid:durableId="351685117">
    <w:abstractNumId w:val="3"/>
  </w:num>
  <w:num w:numId="18" w16cid:durableId="1320157962">
    <w:abstractNumId w:val="20"/>
  </w:num>
  <w:num w:numId="19" w16cid:durableId="580875353">
    <w:abstractNumId w:val="18"/>
  </w:num>
  <w:num w:numId="20" w16cid:durableId="2086995369">
    <w:abstractNumId w:val="11"/>
  </w:num>
  <w:num w:numId="21" w16cid:durableId="2075276182">
    <w:abstractNumId w:val="8"/>
  </w:num>
  <w:num w:numId="22" w16cid:durableId="1341853628">
    <w:abstractNumId w:val="12"/>
  </w:num>
  <w:num w:numId="23" w16cid:durableId="1392146423">
    <w:abstractNumId w:val="6"/>
  </w:num>
  <w:num w:numId="24" w16cid:durableId="1933662839">
    <w:abstractNumId w:val="24"/>
  </w:num>
  <w:num w:numId="25" w16cid:durableId="979844923">
    <w:abstractNumId w:val="16"/>
  </w:num>
  <w:num w:numId="26" w16cid:durableId="1342706681">
    <w:abstractNumId w:val="22"/>
  </w:num>
  <w:num w:numId="27" w16cid:durableId="551580646">
    <w:abstractNumId w:val="28"/>
  </w:num>
  <w:num w:numId="28" w16cid:durableId="238250855">
    <w:abstractNumId w:val="10"/>
  </w:num>
  <w:num w:numId="29" w16cid:durableId="893925153">
    <w:abstractNumId w:val="7"/>
  </w:num>
  <w:num w:numId="30" w16cid:durableId="776171852">
    <w:abstractNumId w:val="29"/>
  </w:num>
  <w:num w:numId="31" w16cid:durableId="3888436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0587E"/>
    <w:rsid w:val="000115F2"/>
    <w:rsid w:val="000120B7"/>
    <w:rsid w:val="000159DE"/>
    <w:rsid w:val="00043483"/>
    <w:rsid w:val="0004658A"/>
    <w:rsid w:val="00046A09"/>
    <w:rsid w:val="00047713"/>
    <w:rsid w:val="00050616"/>
    <w:rsid w:val="0006494A"/>
    <w:rsid w:val="0006623D"/>
    <w:rsid w:val="00066A28"/>
    <w:rsid w:val="00067AF5"/>
    <w:rsid w:val="00067F43"/>
    <w:rsid w:val="0007024C"/>
    <w:rsid w:val="00093767"/>
    <w:rsid w:val="00095A1A"/>
    <w:rsid w:val="000A5B85"/>
    <w:rsid w:val="000A5E88"/>
    <w:rsid w:val="000A6AED"/>
    <w:rsid w:val="000C2022"/>
    <w:rsid w:val="000C41ED"/>
    <w:rsid w:val="000E1E88"/>
    <w:rsid w:val="000E5D8E"/>
    <w:rsid w:val="000F1FBA"/>
    <w:rsid w:val="00100E46"/>
    <w:rsid w:val="00113CB0"/>
    <w:rsid w:val="001165CE"/>
    <w:rsid w:val="0012164E"/>
    <w:rsid w:val="0014023B"/>
    <w:rsid w:val="0015463B"/>
    <w:rsid w:val="00162B5C"/>
    <w:rsid w:val="001646FF"/>
    <w:rsid w:val="00171185"/>
    <w:rsid w:val="001816E3"/>
    <w:rsid w:val="00184463"/>
    <w:rsid w:val="00185821"/>
    <w:rsid w:val="001A58E6"/>
    <w:rsid w:val="001B44B5"/>
    <w:rsid w:val="001B6EED"/>
    <w:rsid w:val="001C0F96"/>
    <w:rsid w:val="001C6033"/>
    <w:rsid w:val="001D060C"/>
    <w:rsid w:val="001D524E"/>
    <w:rsid w:val="001D65F9"/>
    <w:rsid w:val="001E1F73"/>
    <w:rsid w:val="001E5ABB"/>
    <w:rsid w:val="001F57F5"/>
    <w:rsid w:val="001F5CF0"/>
    <w:rsid w:val="00200217"/>
    <w:rsid w:val="002005EF"/>
    <w:rsid w:val="00205FFC"/>
    <w:rsid w:val="002064E6"/>
    <w:rsid w:val="0022655F"/>
    <w:rsid w:val="00232DFF"/>
    <w:rsid w:val="00250E40"/>
    <w:rsid w:val="002604E5"/>
    <w:rsid w:val="00264AF4"/>
    <w:rsid w:val="002712A0"/>
    <w:rsid w:val="002718BB"/>
    <w:rsid w:val="00271EAF"/>
    <w:rsid w:val="00277A5B"/>
    <w:rsid w:val="00283216"/>
    <w:rsid w:val="00285DAB"/>
    <w:rsid w:val="002901C2"/>
    <w:rsid w:val="00290909"/>
    <w:rsid w:val="002A43B7"/>
    <w:rsid w:val="002D64EC"/>
    <w:rsid w:val="002E1DDD"/>
    <w:rsid w:val="002E2087"/>
    <w:rsid w:val="00300263"/>
    <w:rsid w:val="003004B9"/>
    <w:rsid w:val="00302A7D"/>
    <w:rsid w:val="00304857"/>
    <w:rsid w:val="00306431"/>
    <w:rsid w:val="00310EC2"/>
    <w:rsid w:val="00312F99"/>
    <w:rsid w:val="00316DEA"/>
    <w:rsid w:val="00317C93"/>
    <w:rsid w:val="003226EE"/>
    <w:rsid w:val="003250DA"/>
    <w:rsid w:val="00337A8F"/>
    <w:rsid w:val="003428CD"/>
    <w:rsid w:val="00364332"/>
    <w:rsid w:val="0037164B"/>
    <w:rsid w:val="00371B7A"/>
    <w:rsid w:val="00373D77"/>
    <w:rsid w:val="00382B40"/>
    <w:rsid w:val="00384C64"/>
    <w:rsid w:val="00393019"/>
    <w:rsid w:val="00394654"/>
    <w:rsid w:val="0039706F"/>
    <w:rsid w:val="003A0156"/>
    <w:rsid w:val="003A3014"/>
    <w:rsid w:val="003C05C1"/>
    <w:rsid w:val="003C3090"/>
    <w:rsid w:val="003C31FD"/>
    <w:rsid w:val="003E1096"/>
    <w:rsid w:val="003E26C8"/>
    <w:rsid w:val="003F4463"/>
    <w:rsid w:val="003F5D5B"/>
    <w:rsid w:val="004026B4"/>
    <w:rsid w:val="004050E0"/>
    <w:rsid w:val="00413E87"/>
    <w:rsid w:val="004145F9"/>
    <w:rsid w:val="0043650B"/>
    <w:rsid w:val="0044244F"/>
    <w:rsid w:val="00445E99"/>
    <w:rsid w:val="00445FAD"/>
    <w:rsid w:val="00451C53"/>
    <w:rsid w:val="00467CE2"/>
    <w:rsid w:val="00483AC7"/>
    <w:rsid w:val="00490C48"/>
    <w:rsid w:val="004A2374"/>
    <w:rsid w:val="004A26FD"/>
    <w:rsid w:val="004A6662"/>
    <w:rsid w:val="004B064F"/>
    <w:rsid w:val="004B76F9"/>
    <w:rsid w:val="004C0798"/>
    <w:rsid w:val="004C29C2"/>
    <w:rsid w:val="004D06E3"/>
    <w:rsid w:val="004D184F"/>
    <w:rsid w:val="004E1C6D"/>
    <w:rsid w:val="004E708C"/>
    <w:rsid w:val="0050236F"/>
    <w:rsid w:val="005159A8"/>
    <w:rsid w:val="0052056C"/>
    <w:rsid w:val="00524A88"/>
    <w:rsid w:val="00550447"/>
    <w:rsid w:val="00564C61"/>
    <w:rsid w:val="005664E8"/>
    <w:rsid w:val="00590D51"/>
    <w:rsid w:val="00595120"/>
    <w:rsid w:val="00596CA7"/>
    <w:rsid w:val="005A366B"/>
    <w:rsid w:val="005A79DA"/>
    <w:rsid w:val="005C0D66"/>
    <w:rsid w:val="005C1D4F"/>
    <w:rsid w:val="005C2004"/>
    <w:rsid w:val="005C29E7"/>
    <w:rsid w:val="005C4ED9"/>
    <w:rsid w:val="005D375C"/>
    <w:rsid w:val="005F76A6"/>
    <w:rsid w:val="006049D5"/>
    <w:rsid w:val="00610847"/>
    <w:rsid w:val="0061727F"/>
    <w:rsid w:val="00617E33"/>
    <w:rsid w:val="00634C84"/>
    <w:rsid w:val="00640EBD"/>
    <w:rsid w:val="0066368B"/>
    <w:rsid w:val="00665E16"/>
    <w:rsid w:val="006846C6"/>
    <w:rsid w:val="00691E8A"/>
    <w:rsid w:val="00692E1A"/>
    <w:rsid w:val="00696737"/>
    <w:rsid w:val="006A1061"/>
    <w:rsid w:val="006A61AA"/>
    <w:rsid w:val="006B3767"/>
    <w:rsid w:val="006C0F11"/>
    <w:rsid w:val="006C702E"/>
    <w:rsid w:val="006E69E4"/>
    <w:rsid w:val="00727841"/>
    <w:rsid w:val="00733F51"/>
    <w:rsid w:val="00747AA2"/>
    <w:rsid w:val="00751E1F"/>
    <w:rsid w:val="0075429B"/>
    <w:rsid w:val="00770D30"/>
    <w:rsid w:val="0077649D"/>
    <w:rsid w:val="00781931"/>
    <w:rsid w:val="00784D4D"/>
    <w:rsid w:val="00792F4D"/>
    <w:rsid w:val="007B3511"/>
    <w:rsid w:val="007B50E1"/>
    <w:rsid w:val="007C15EB"/>
    <w:rsid w:val="007C4612"/>
    <w:rsid w:val="007C6B7D"/>
    <w:rsid w:val="007D1D13"/>
    <w:rsid w:val="007D46A3"/>
    <w:rsid w:val="007D4EEE"/>
    <w:rsid w:val="007F141F"/>
    <w:rsid w:val="007F566F"/>
    <w:rsid w:val="007F7DD2"/>
    <w:rsid w:val="008020F0"/>
    <w:rsid w:val="00803886"/>
    <w:rsid w:val="00804EB7"/>
    <w:rsid w:val="00813049"/>
    <w:rsid w:val="008164D7"/>
    <w:rsid w:val="00816DC6"/>
    <w:rsid w:val="00823823"/>
    <w:rsid w:val="00825418"/>
    <w:rsid w:val="008355A4"/>
    <w:rsid w:val="00847EA4"/>
    <w:rsid w:val="00850B25"/>
    <w:rsid w:val="00864E26"/>
    <w:rsid w:val="00871927"/>
    <w:rsid w:val="00873495"/>
    <w:rsid w:val="00875908"/>
    <w:rsid w:val="00880A13"/>
    <w:rsid w:val="00883DB7"/>
    <w:rsid w:val="00893CA7"/>
    <w:rsid w:val="008A04AD"/>
    <w:rsid w:val="008B0C2C"/>
    <w:rsid w:val="008B77B1"/>
    <w:rsid w:val="008E2D69"/>
    <w:rsid w:val="008E7F91"/>
    <w:rsid w:val="008F1B31"/>
    <w:rsid w:val="008F5486"/>
    <w:rsid w:val="0090776B"/>
    <w:rsid w:val="00910D3F"/>
    <w:rsid w:val="00924018"/>
    <w:rsid w:val="00940544"/>
    <w:rsid w:val="00940FD4"/>
    <w:rsid w:val="00941053"/>
    <w:rsid w:val="009417EA"/>
    <w:rsid w:val="00946B56"/>
    <w:rsid w:val="00950799"/>
    <w:rsid w:val="00956522"/>
    <w:rsid w:val="009600AE"/>
    <w:rsid w:val="00972A5C"/>
    <w:rsid w:val="00977710"/>
    <w:rsid w:val="009870E9"/>
    <w:rsid w:val="009A0F8F"/>
    <w:rsid w:val="009A5D0A"/>
    <w:rsid w:val="009B6EFC"/>
    <w:rsid w:val="009C09C0"/>
    <w:rsid w:val="009C7F7A"/>
    <w:rsid w:val="009E20DA"/>
    <w:rsid w:val="009F58DE"/>
    <w:rsid w:val="009F7E36"/>
    <w:rsid w:val="00A05D9E"/>
    <w:rsid w:val="00A0633A"/>
    <w:rsid w:val="00A078B5"/>
    <w:rsid w:val="00A10D7A"/>
    <w:rsid w:val="00A24412"/>
    <w:rsid w:val="00A26861"/>
    <w:rsid w:val="00A36896"/>
    <w:rsid w:val="00A4109D"/>
    <w:rsid w:val="00A42515"/>
    <w:rsid w:val="00A43279"/>
    <w:rsid w:val="00A46840"/>
    <w:rsid w:val="00A47510"/>
    <w:rsid w:val="00A61285"/>
    <w:rsid w:val="00A667D9"/>
    <w:rsid w:val="00A76C67"/>
    <w:rsid w:val="00A97F2D"/>
    <w:rsid w:val="00AA1D3E"/>
    <w:rsid w:val="00AA2ACE"/>
    <w:rsid w:val="00AA3001"/>
    <w:rsid w:val="00AA4C4D"/>
    <w:rsid w:val="00AC70CE"/>
    <w:rsid w:val="00AF12DA"/>
    <w:rsid w:val="00B04EFB"/>
    <w:rsid w:val="00B16646"/>
    <w:rsid w:val="00B20FB4"/>
    <w:rsid w:val="00B24D34"/>
    <w:rsid w:val="00B4046E"/>
    <w:rsid w:val="00B4300C"/>
    <w:rsid w:val="00B44779"/>
    <w:rsid w:val="00B45C49"/>
    <w:rsid w:val="00B5636B"/>
    <w:rsid w:val="00B5732F"/>
    <w:rsid w:val="00B6002A"/>
    <w:rsid w:val="00B67704"/>
    <w:rsid w:val="00B70A13"/>
    <w:rsid w:val="00B71B8A"/>
    <w:rsid w:val="00B720F8"/>
    <w:rsid w:val="00B74043"/>
    <w:rsid w:val="00B815B4"/>
    <w:rsid w:val="00B87398"/>
    <w:rsid w:val="00B95373"/>
    <w:rsid w:val="00BC064B"/>
    <w:rsid w:val="00BC30D8"/>
    <w:rsid w:val="00BC7B6F"/>
    <w:rsid w:val="00BF19A5"/>
    <w:rsid w:val="00C0653D"/>
    <w:rsid w:val="00C112FA"/>
    <w:rsid w:val="00C15270"/>
    <w:rsid w:val="00C447E4"/>
    <w:rsid w:val="00C56EA0"/>
    <w:rsid w:val="00C5757F"/>
    <w:rsid w:val="00C75859"/>
    <w:rsid w:val="00C97882"/>
    <w:rsid w:val="00CA394A"/>
    <w:rsid w:val="00CC2DB7"/>
    <w:rsid w:val="00CC3261"/>
    <w:rsid w:val="00CD124D"/>
    <w:rsid w:val="00CD5B8D"/>
    <w:rsid w:val="00CE2399"/>
    <w:rsid w:val="00CE4F92"/>
    <w:rsid w:val="00CF048F"/>
    <w:rsid w:val="00CF0C64"/>
    <w:rsid w:val="00CF5F66"/>
    <w:rsid w:val="00D101F5"/>
    <w:rsid w:val="00D147DF"/>
    <w:rsid w:val="00D206A7"/>
    <w:rsid w:val="00D20BAD"/>
    <w:rsid w:val="00D27B08"/>
    <w:rsid w:val="00D3085F"/>
    <w:rsid w:val="00D33823"/>
    <w:rsid w:val="00D43F10"/>
    <w:rsid w:val="00D45027"/>
    <w:rsid w:val="00D5038D"/>
    <w:rsid w:val="00D51E40"/>
    <w:rsid w:val="00D748E0"/>
    <w:rsid w:val="00D74B6E"/>
    <w:rsid w:val="00D81DDC"/>
    <w:rsid w:val="00D83880"/>
    <w:rsid w:val="00D90679"/>
    <w:rsid w:val="00D96EF7"/>
    <w:rsid w:val="00D97A61"/>
    <w:rsid w:val="00DA0A94"/>
    <w:rsid w:val="00DB11CD"/>
    <w:rsid w:val="00DB4BD2"/>
    <w:rsid w:val="00DC1717"/>
    <w:rsid w:val="00DC56E2"/>
    <w:rsid w:val="00DD1736"/>
    <w:rsid w:val="00DE36F2"/>
    <w:rsid w:val="00DE37F0"/>
    <w:rsid w:val="00DE582B"/>
    <w:rsid w:val="00DF1859"/>
    <w:rsid w:val="00DF7E35"/>
    <w:rsid w:val="00E00985"/>
    <w:rsid w:val="00E01451"/>
    <w:rsid w:val="00E03C5A"/>
    <w:rsid w:val="00E066B1"/>
    <w:rsid w:val="00E069B6"/>
    <w:rsid w:val="00E33728"/>
    <w:rsid w:val="00E36AE1"/>
    <w:rsid w:val="00E420BC"/>
    <w:rsid w:val="00E43CB2"/>
    <w:rsid w:val="00E43FAD"/>
    <w:rsid w:val="00E53B8B"/>
    <w:rsid w:val="00E5513C"/>
    <w:rsid w:val="00E610E3"/>
    <w:rsid w:val="00E67499"/>
    <w:rsid w:val="00EC4C9D"/>
    <w:rsid w:val="00EE1A7A"/>
    <w:rsid w:val="00EE6DC8"/>
    <w:rsid w:val="00EF296A"/>
    <w:rsid w:val="00EF3419"/>
    <w:rsid w:val="00F04DBB"/>
    <w:rsid w:val="00F12EEA"/>
    <w:rsid w:val="00F1611C"/>
    <w:rsid w:val="00F21E74"/>
    <w:rsid w:val="00F253A7"/>
    <w:rsid w:val="00F30FD3"/>
    <w:rsid w:val="00F3127E"/>
    <w:rsid w:val="00F32D92"/>
    <w:rsid w:val="00F435D3"/>
    <w:rsid w:val="00F45224"/>
    <w:rsid w:val="00F46AF4"/>
    <w:rsid w:val="00F72B44"/>
    <w:rsid w:val="00F950FA"/>
    <w:rsid w:val="00FA6A2B"/>
    <w:rsid w:val="00FB0570"/>
    <w:rsid w:val="00FC2570"/>
    <w:rsid w:val="00FD79B3"/>
    <w:rsid w:val="00FE4F69"/>
    <w:rsid w:val="1D60686B"/>
    <w:rsid w:val="24255315"/>
    <w:rsid w:val="2ACE94A8"/>
    <w:rsid w:val="3CABCC06"/>
    <w:rsid w:val="4215A6FD"/>
    <w:rsid w:val="52BCD8B5"/>
    <w:rsid w:val="669F5B89"/>
    <w:rsid w:val="68FFD685"/>
    <w:rsid w:val="795CD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8516"/>
  <w15:docId w15:val="{46D2D520-7A2D-463D-90C4-567E6E10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5418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1E1F73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20D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20D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20D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4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04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04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4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4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70CFBD7957C468771016965FA7163" ma:contentTypeVersion="13" ma:contentTypeDescription="Creare un nuovo documento." ma:contentTypeScope="" ma:versionID="1d4143dbba6e6a0afa00c5bb15ea96cf">
  <xsd:schema xmlns:xsd="http://www.w3.org/2001/XMLSchema" xmlns:xs="http://www.w3.org/2001/XMLSchema" xmlns:p="http://schemas.microsoft.com/office/2006/metadata/properties" xmlns:ns2="3060a832-0cca-40d8-b739-ab0560aec0a4" xmlns:ns3="78e11ee7-392d-4526-81ef-509627fe0a1f" targetNamespace="http://schemas.microsoft.com/office/2006/metadata/properties" ma:root="true" ma:fieldsID="33168c8ccbf022eb0dcd4bdae1657b34" ns2:_="" ns3:_="">
    <xsd:import namespace="3060a832-0cca-40d8-b739-ab0560aec0a4"/>
    <xsd:import namespace="78e11ee7-392d-4526-81ef-509627fe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a832-0cca-40d8-b739-ab0560aec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34d695-23c9-4223-99ba-5e45588a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1ee7-392d-4526-81ef-509627fe0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97b6ea-136e-4fb3-9d8a-f9d6e52ffa70}" ma:internalName="TaxCatchAll" ma:showField="CatchAllData" ma:web="78e11ee7-392d-4526-81ef-509627fe0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0a832-0cca-40d8-b739-ab0560aec0a4">
      <Terms xmlns="http://schemas.microsoft.com/office/infopath/2007/PartnerControls"/>
    </lcf76f155ced4ddcb4097134ff3c332f>
    <TaxCatchAll xmlns="78e11ee7-392d-4526-81ef-509627fe0a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EAEE6-59E3-4A3F-8EE6-722A46648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a832-0cca-40d8-b739-ab0560aec0a4"/>
    <ds:schemaRef ds:uri="78e11ee7-392d-4526-81ef-509627fe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0D047-9291-4072-BE0C-AEA2A6D5F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F7ADCF-5D79-48E7-8423-C84E1D3649D0}">
  <ds:schemaRefs>
    <ds:schemaRef ds:uri="http://schemas.microsoft.com/office/2006/metadata/properties"/>
    <ds:schemaRef ds:uri="http://schemas.microsoft.com/office/infopath/2007/PartnerControls"/>
    <ds:schemaRef ds:uri="3060a832-0cca-40d8-b739-ab0560aec0a4"/>
    <ds:schemaRef ds:uri="78e11ee7-392d-4526-81ef-509627fe0a1f"/>
  </ds:schemaRefs>
</ds:datastoreItem>
</file>

<file path=customXml/itemProps4.xml><?xml version="1.0" encoding="utf-8"?>
<ds:datastoreItem xmlns:ds="http://schemas.openxmlformats.org/officeDocument/2006/customXml" ds:itemID="{CC85B2E3-3F57-4706-A353-16C031006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2133</Characters>
  <Application>Microsoft Office Word</Application>
  <DocSecurity>0</DocSecurity>
  <Lines>33</Lines>
  <Paragraphs>15</Paragraphs>
  <ScaleCrop>false</ScaleCrop>
  <Company>Hewlett-Packard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subject/>
  <dc:creator>Berrocal Brigita Lily</dc:creator>
  <cp:keywords/>
  <cp:lastModifiedBy>Veneri Lucia</cp:lastModifiedBy>
  <cp:revision>33</cp:revision>
  <cp:lastPrinted>2024-09-26T19:40:00Z</cp:lastPrinted>
  <dcterms:created xsi:type="dcterms:W3CDTF">2026-03-31T16:20:00Z</dcterms:created>
  <dcterms:modified xsi:type="dcterms:W3CDTF">2026-04-01T10:22:00Z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0x010100B9870CFBD7957C468771016965FA7163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